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04B" w:rsidRDefault="00E1304B" w:rsidP="00E1304B">
      <w:pPr>
        <w:shd w:val="clear" w:color="auto" w:fill="FFFFFF"/>
        <w:spacing w:line="276" w:lineRule="auto"/>
        <w:jc w:val="center"/>
        <w:textAlignment w:val="top"/>
        <w:outlineLvl w:val="0"/>
        <w:rPr>
          <w:b/>
          <w:bCs/>
          <w:color w:val="365F91"/>
          <w:kern w:val="36"/>
          <w:sz w:val="28"/>
          <w:szCs w:val="28"/>
        </w:rPr>
      </w:pPr>
      <w:r w:rsidRPr="00E1304B">
        <w:rPr>
          <w:b/>
          <w:bCs/>
          <w:color w:val="365F91"/>
          <w:kern w:val="36"/>
          <w:sz w:val="28"/>
          <w:szCs w:val="28"/>
        </w:rPr>
        <w:t>Итоговая коллегия Отделения Социального фонда по Татарстану</w:t>
      </w:r>
    </w:p>
    <w:p w:rsidR="00E1304B" w:rsidRPr="00E1304B" w:rsidRDefault="00E1304B" w:rsidP="00E1304B">
      <w:pPr>
        <w:shd w:val="clear" w:color="auto" w:fill="FFFFFF"/>
        <w:spacing w:line="276" w:lineRule="auto"/>
        <w:jc w:val="both"/>
        <w:textAlignment w:val="top"/>
        <w:outlineLvl w:val="0"/>
        <w:rPr>
          <w:b/>
          <w:bCs/>
          <w:color w:val="365F91"/>
          <w:kern w:val="36"/>
          <w:sz w:val="28"/>
          <w:szCs w:val="28"/>
        </w:rPr>
      </w:pPr>
    </w:p>
    <w:p w:rsidR="00E1304B" w:rsidRPr="00E1304B" w:rsidRDefault="00E1304B" w:rsidP="00E1304B">
      <w:pPr>
        <w:tabs>
          <w:tab w:val="left" w:pos="0"/>
        </w:tabs>
        <w:ind w:left="-2" w:firstLine="566"/>
        <w:jc w:val="both"/>
        <w:rPr>
          <w:color w:val="365F91"/>
          <w:sz w:val="28"/>
          <w:szCs w:val="28"/>
        </w:rPr>
      </w:pPr>
    </w:p>
    <w:p w:rsidR="00E1304B" w:rsidRPr="00E1304B" w:rsidRDefault="00E1304B" w:rsidP="00E1304B">
      <w:pPr>
        <w:shd w:val="clear" w:color="auto" w:fill="FFFFFF"/>
        <w:spacing w:line="276" w:lineRule="auto"/>
        <w:jc w:val="both"/>
        <w:textAlignment w:val="top"/>
        <w:rPr>
          <w:sz w:val="28"/>
          <w:szCs w:val="28"/>
        </w:rPr>
      </w:pPr>
      <w:r w:rsidRPr="00E1304B">
        <w:rPr>
          <w:b/>
          <w:sz w:val="28"/>
          <w:szCs w:val="28"/>
        </w:rPr>
        <w:tab/>
      </w:r>
      <w:hyperlink r:id="rId5" w:tgtFrame="_blank" w:tooltip="Смотреть оригинал фото на сайте: xn--b1albebc0apl.xn--80acgfbsl1azdqr.xn--p1ai" w:history="1"/>
      <w:r w:rsidRPr="00E1304B">
        <w:rPr>
          <w:sz w:val="28"/>
          <w:szCs w:val="28"/>
        </w:rPr>
        <w:t xml:space="preserve">Итоги работы Отделения Социального фонда по Татарстану по всем направлениям деятельности за 2023 год представил управляющий отделением СФР </w:t>
      </w:r>
      <w:r w:rsidRPr="00E1304B">
        <w:rPr>
          <w:b/>
          <w:sz w:val="28"/>
          <w:szCs w:val="28"/>
        </w:rPr>
        <w:t xml:space="preserve">Эдуард </w:t>
      </w:r>
      <w:proofErr w:type="spellStart"/>
      <w:r w:rsidRPr="00E1304B">
        <w:rPr>
          <w:b/>
          <w:sz w:val="28"/>
          <w:szCs w:val="28"/>
        </w:rPr>
        <w:t>Вафин</w:t>
      </w:r>
      <w:proofErr w:type="spellEnd"/>
      <w:r w:rsidRPr="00E1304B">
        <w:rPr>
          <w:sz w:val="28"/>
          <w:szCs w:val="28"/>
        </w:rPr>
        <w:t xml:space="preserve"> на заседании коллегии ведомства. </w:t>
      </w:r>
    </w:p>
    <w:p w:rsidR="00E1304B" w:rsidRPr="00E1304B" w:rsidRDefault="00E1304B" w:rsidP="00E1304B">
      <w:pPr>
        <w:spacing w:line="276" w:lineRule="auto"/>
        <w:ind w:firstLine="709"/>
        <w:contextualSpacing/>
        <w:jc w:val="both"/>
        <w:rPr>
          <w:rFonts w:eastAsia="Calibri"/>
          <w:sz w:val="28"/>
          <w:szCs w:val="28"/>
          <w:lang w:eastAsia="en-US"/>
        </w:rPr>
      </w:pPr>
      <w:r w:rsidRPr="00E1304B">
        <w:rPr>
          <w:sz w:val="28"/>
          <w:szCs w:val="28"/>
        </w:rPr>
        <w:t>Республиканское Отделение СФР является одним из крупнейших Отделений Социального фонда в Приволжском Федеральном округе, обслуживая более 1 млн. 106 тыс. пенсионеров, 321 тыс. получателей социальных выплат, свыше 217 тыс. страхователей. Общий объем расходов в 2023 году составил более 338 млрд. рублей.</w:t>
      </w:r>
    </w:p>
    <w:p w:rsidR="00E1304B" w:rsidRPr="00E1304B" w:rsidRDefault="00E1304B" w:rsidP="00E1304B">
      <w:pPr>
        <w:autoSpaceDE w:val="0"/>
        <w:autoSpaceDN w:val="0"/>
        <w:adjustRightInd w:val="0"/>
        <w:spacing w:line="276" w:lineRule="auto"/>
        <w:contextualSpacing/>
        <w:jc w:val="both"/>
        <w:rPr>
          <w:rFonts w:eastAsia="Calibri"/>
          <w:b/>
          <w:color w:val="365F91"/>
          <w:sz w:val="28"/>
          <w:szCs w:val="28"/>
          <w:lang w:eastAsia="en-US"/>
        </w:rPr>
      </w:pPr>
    </w:p>
    <w:p w:rsidR="00E1304B" w:rsidRPr="00E1304B" w:rsidRDefault="00E1304B" w:rsidP="00E1304B">
      <w:pPr>
        <w:autoSpaceDE w:val="0"/>
        <w:autoSpaceDN w:val="0"/>
        <w:adjustRightInd w:val="0"/>
        <w:spacing w:line="276" w:lineRule="auto"/>
        <w:contextualSpacing/>
        <w:jc w:val="both"/>
        <w:rPr>
          <w:rFonts w:eastAsia="Calibri"/>
          <w:b/>
          <w:color w:val="365F91"/>
          <w:sz w:val="28"/>
          <w:szCs w:val="28"/>
          <w:lang w:eastAsia="en-US"/>
        </w:rPr>
      </w:pPr>
      <w:r w:rsidRPr="00E1304B">
        <w:rPr>
          <w:rFonts w:eastAsia="Calibri"/>
          <w:b/>
          <w:color w:val="365F91"/>
          <w:sz w:val="28"/>
          <w:szCs w:val="28"/>
          <w:lang w:eastAsia="en-US"/>
        </w:rPr>
        <w:t>Пенсионное обеспечение</w:t>
      </w:r>
    </w:p>
    <w:p w:rsidR="00E1304B" w:rsidRPr="00E1304B" w:rsidRDefault="00E1304B" w:rsidP="00E1304B">
      <w:pPr>
        <w:spacing w:line="276" w:lineRule="auto"/>
        <w:ind w:firstLine="709"/>
        <w:contextualSpacing/>
        <w:jc w:val="both"/>
        <w:rPr>
          <w:sz w:val="28"/>
          <w:szCs w:val="28"/>
        </w:rPr>
      </w:pPr>
      <w:r w:rsidRPr="00E1304B">
        <w:rPr>
          <w:sz w:val="28"/>
          <w:szCs w:val="28"/>
        </w:rPr>
        <w:t xml:space="preserve">С 1 января прошлого года страховые пенсии неработающих пенсионеров были проиндексированы на 4,8%, а с 1 января 2024 года – на 7,5%. Важно отметить, что с учетом проведенных индексаций, средний размер страховой пенсии по старости увеличился на 2 834 рубля. </w:t>
      </w:r>
    </w:p>
    <w:p w:rsidR="00E1304B" w:rsidRPr="00E1304B" w:rsidRDefault="00E1304B" w:rsidP="00E1304B">
      <w:pPr>
        <w:spacing w:line="276" w:lineRule="auto"/>
        <w:ind w:firstLine="708"/>
        <w:jc w:val="both"/>
        <w:rPr>
          <w:sz w:val="28"/>
          <w:szCs w:val="28"/>
        </w:rPr>
      </w:pPr>
      <w:r w:rsidRPr="00E1304B">
        <w:rPr>
          <w:sz w:val="28"/>
          <w:szCs w:val="28"/>
        </w:rPr>
        <w:t xml:space="preserve">С 1 февраля 2023 года проиндексированы ежемесячные денежные выплаты на 11,9%, с 1 апреля – социальные пенсии на 3,3%. </w:t>
      </w:r>
    </w:p>
    <w:p w:rsidR="00E1304B" w:rsidRPr="00E1304B" w:rsidRDefault="00E1304B" w:rsidP="00E1304B">
      <w:pPr>
        <w:spacing w:line="276" w:lineRule="auto"/>
        <w:ind w:firstLine="708"/>
        <w:jc w:val="both"/>
        <w:rPr>
          <w:sz w:val="28"/>
          <w:szCs w:val="28"/>
        </w:rPr>
      </w:pPr>
      <w:r w:rsidRPr="00E1304B">
        <w:rPr>
          <w:sz w:val="28"/>
          <w:szCs w:val="28"/>
        </w:rPr>
        <w:t xml:space="preserve">В 2023 году было назначено более 34 тыс. пенсий, при этом назначение пенсий по инвалидности проводится </w:t>
      </w:r>
      <w:proofErr w:type="spellStart"/>
      <w:r w:rsidRPr="00E1304B">
        <w:rPr>
          <w:sz w:val="28"/>
          <w:szCs w:val="28"/>
        </w:rPr>
        <w:t>беззаявительно</w:t>
      </w:r>
      <w:proofErr w:type="spellEnd"/>
      <w:r w:rsidRPr="00E1304B">
        <w:rPr>
          <w:sz w:val="28"/>
          <w:szCs w:val="28"/>
        </w:rPr>
        <w:t>, по данным, поступающим в реестр инвалидов из бюро МСЭ.</w:t>
      </w:r>
    </w:p>
    <w:p w:rsidR="00E1304B" w:rsidRPr="00E1304B" w:rsidRDefault="00E1304B" w:rsidP="00E1304B">
      <w:pPr>
        <w:tabs>
          <w:tab w:val="left" w:pos="318"/>
        </w:tabs>
        <w:spacing w:line="276" w:lineRule="auto"/>
        <w:ind w:firstLine="567"/>
        <w:jc w:val="both"/>
        <w:rPr>
          <w:rStyle w:val="a3"/>
          <w:b w:val="0"/>
          <w:bCs w:val="0"/>
          <w:kern w:val="3"/>
          <w:sz w:val="28"/>
          <w:szCs w:val="28"/>
        </w:rPr>
      </w:pPr>
      <w:r w:rsidRPr="00E1304B">
        <w:rPr>
          <w:sz w:val="28"/>
          <w:szCs w:val="28"/>
        </w:rPr>
        <w:tab/>
      </w:r>
      <w:r w:rsidRPr="00E1304B">
        <w:rPr>
          <w:kern w:val="3"/>
          <w:sz w:val="28"/>
          <w:szCs w:val="28"/>
        </w:rPr>
        <w:t xml:space="preserve">К концу 2023 года средний размер пенсий ветеранов и участников Великой Отечественной войны  составил 38 237,9 руб. (инвалидов вследствие военной травмы), 49 717,6 руб. (участников Великой Отечественной войны), 34 761,6 руб. (вдов погибших военнослужащих). </w:t>
      </w:r>
    </w:p>
    <w:p w:rsidR="00E1304B" w:rsidRPr="00E1304B" w:rsidRDefault="00E1304B" w:rsidP="00E1304B">
      <w:pPr>
        <w:autoSpaceDE w:val="0"/>
        <w:autoSpaceDN w:val="0"/>
        <w:adjustRightInd w:val="0"/>
        <w:spacing w:line="276" w:lineRule="auto"/>
        <w:contextualSpacing/>
        <w:jc w:val="both"/>
        <w:rPr>
          <w:rFonts w:eastAsia="Calibri"/>
          <w:b/>
          <w:color w:val="365F91"/>
          <w:sz w:val="28"/>
          <w:szCs w:val="28"/>
          <w:lang w:eastAsia="en-US"/>
        </w:rPr>
      </w:pPr>
    </w:p>
    <w:p w:rsidR="00E1304B" w:rsidRPr="00E1304B" w:rsidRDefault="00E1304B" w:rsidP="00E1304B">
      <w:pPr>
        <w:autoSpaceDE w:val="0"/>
        <w:autoSpaceDN w:val="0"/>
        <w:adjustRightInd w:val="0"/>
        <w:spacing w:line="276" w:lineRule="auto"/>
        <w:contextualSpacing/>
        <w:jc w:val="both"/>
        <w:rPr>
          <w:rFonts w:eastAsia="Calibri"/>
          <w:b/>
          <w:color w:val="365F91"/>
          <w:sz w:val="28"/>
          <w:szCs w:val="28"/>
          <w:lang w:eastAsia="en-US"/>
        </w:rPr>
      </w:pPr>
      <w:r w:rsidRPr="00E1304B">
        <w:rPr>
          <w:rFonts w:eastAsia="Calibri"/>
          <w:b/>
          <w:color w:val="365F91"/>
          <w:sz w:val="28"/>
          <w:szCs w:val="28"/>
          <w:lang w:eastAsia="en-US"/>
        </w:rPr>
        <w:t xml:space="preserve">Предоставление государственных услуг </w:t>
      </w:r>
    </w:p>
    <w:p w:rsidR="00E1304B" w:rsidRPr="00E1304B" w:rsidRDefault="00E1304B" w:rsidP="00E1304B">
      <w:pPr>
        <w:spacing w:line="276" w:lineRule="auto"/>
        <w:ind w:firstLine="709"/>
        <w:contextualSpacing/>
        <w:jc w:val="both"/>
        <w:rPr>
          <w:sz w:val="28"/>
          <w:szCs w:val="28"/>
        </w:rPr>
      </w:pPr>
      <w:r w:rsidRPr="00E1304B">
        <w:rPr>
          <w:sz w:val="28"/>
          <w:szCs w:val="28"/>
        </w:rPr>
        <w:t xml:space="preserve">С 1 января 2023 года </w:t>
      </w:r>
      <w:r w:rsidRPr="00E1304B">
        <w:rPr>
          <w:color w:val="000000"/>
          <w:sz w:val="28"/>
          <w:szCs w:val="28"/>
        </w:rPr>
        <w:t xml:space="preserve">территориальные органы </w:t>
      </w:r>
      <w:proofErr w:type="spellStart"/>
      <w:r w:rsidRPr="00E1304B">
        <w:rPr>
          <w:color w:val="000000"/>
          <w:sz w:val="28"/>
          <w:szCs w:val="28"/>
        </w:rPr>
        <w:t>Соцфонда</w:t>
      </w:r>
      <w:proofErr w:type="spellEnd"/>
      <w:r w:rsidRPr="00E1304B">
        <w:rPr>
          <w:color w:val="000000"/>
          <w:sz w:val="28"/>
          <w:szCs w:val="28"/>
        </w:rPr>
        <w:t xml:space="preserve"> оказывают 213 услуг, </w:t>
      </w:r>
      <w:r w:rsidRPr="00E1304B">
        <w:rPr>
          <w:sz w:val="28"/>
          <w:szCs w:val="28"/>
        </w:rPr>
        <w:t xml:space="preserve">43 из которых предоставляются в цифровом формате. </w:t>
      </w:r>
      <w:r w:rsidRPr="00E1304B">
        <w:rPr>
          <w:color w:val="000000"/>
          <w:sz w:val="28"/>
          <w:szCs w:val="28"/>
        </w:rPr>
        <w:t xml:space="preserve">Активность использования электронных услуг СФР в 2023 году составила 92,3% (1 010,5 тыс. обращений в электронном виде). Вместе с тем, </w:t>
      </w:r>
      <w:r w:rsidRPr="00E1304B">
        <w:rPr>
          <w:sz w:val="28"/>
          <w:szCs w:val="28"/>
        </w:rPr>
        <w:t xml:space="preserve">граждане по-прежнему могут лично обратиться в клиентские службы фонда или многофункциональные центры. </w:t>
      </w:r>
    </w:p>
    <w:p w:rsidR="00E1304B" w:rsidRPr="00E1304B" w:rsidRDefault="00E1304B" w:rsidP="00E1304B">
      <w:pPr>
        <w:pStyle w:val="a5"/>
        <w:spacing w:line="276" w:lineRule="auto"/>
        <w:ind w:left="0" w:firstLine="709"/>
        <w:jc w:val="both"/>
        <w:rPr>
          <w:sz w:val="28"/>
          <w:szCs w:val="28"/>
        </w:rPr>
      </w:pPr>
      <w:r w:rsidRPr="00E1304B">
        <w:rPr>
          <w:sz w:val="28"/>
          <w:szCs w:val="28"/>
        </w:rPr>
        <w:t xml:space="preserve">В 2023 году в личные кабинеты на ЕПГУ направлено свыше 199 тыс. уведомлений по разным жизненным ситуациям: «рождение ребенка» (59,7 тыс.), «наступление инвалидности» </w:t>
      </w:r>
    </w:p>
    <w:p w:rsidR="00E1304B" w:rsidRPr="00E1304B" w:rsidRDefault="00E1304B" w:rsidP="00E1304B">
      <w:pPr>
        <w:pStyle w:val="a5"/>
        <w:spacing w:line="276" w:lineRule="auto"/>
        <w:ind w:left="0" w:firstLine="709"/>
        <w:jc w:val="both"/>
        <w:rPr>
          <w:sz w:val="28"/>
          <w:szCs w:val="28"/>
        </w:rPr>
      </w:pPr>
    </w:p>
    <w:p w:rsidR="00E1304B" w:rsidRPr="00E1304B" w:rsidRDefault="00E1304B" w:rsidP="00E1304B">
      <w:pPr>
        <w:pStyle w:val="a5"/>
        <w:spacing w:line="276" w:lineRule="auto"/>
        <w:ind w:left="0" w:firstLine="709"/>
        <w:jc w:val="both"/>
        <w:rPr>
          <w:sz w:val="28"/>
          <w:szCs w:val="28"/>
        </w:rPr>
      </w:pPr>
    </w:p>
    <w:p w:rsidR="00E1304B" w:rsidRPr="00E1304B" w:rsidRDefault="00E1304B" w:rsidP="00E1304B">
      <w:pPr>
        <w:pStyle w:val="a5"/>
        <w:spacing w:line="276" w:lineRule="auto"/>
        <w:ind w:left="0"/>
        <w:jc w:val="both"/>
        <w:rPr>
          <w:sz w:val="28"/>
          <w:szCs w:val="28"/>
        </w:rPr>
      </w:pPr>
      <w:r w:rsidRPr="00E1304B">
        <w:rPr>
          <w:sz w:val="28"/>
          <w:szCs w:val="28"/>
        </w:rPr>
        <w:lastRenderedPageBreak/>
        <w:t xml:space="preserve">(19,5 тыс.), «достижение пенсионного возраста» (8,3 тыс.), «беременность» (8,9 тыс.), «достижение ребенком определенного возраста» (103,3 тыс.). </w:t>
      </w:r>
    </w:p>
    <w:p w:rsidR="00E1304B" w:rsidRPr="00E1304B" w:rsidRDefault="00E1304B" w:rsidP="00E1304B">
      <w:pPr>
        <w:pStyle w:val="a4"/>
        <w:spacing w:before="0" w:beforeAutospacing="0" w:after="0" w:afterAutospacing="0" w:line="276" w:lineRule="auto"/>
        <w:ind w:firstLine="708"/>
        <w:jc w:val="both"/>
        <w:rPr>
          <w:sz w:val="28"/>
          <w:szCs w:val="28"/>
        </w:rPr>
      </w:pPr>
      <w:r w:rsidRPr="00E1304B">
        <w:rPr>
          <w:sz w:val="28"/>
          <w:szCs w:val="28"/>
        </w:rPr>
        <w:t xml:space="preserve">Через личный кабинет на порте </w:t>
      </w:r>
      <w:proofErr w:type="spellStart"/>
      <w:r w:rsidRPr="00E1304B">
        <w:rPr>
          <w:sz w:val="28"/>
          <w:szCs w:val="28"/>
        </w:rPr>
        <w:t>госуслуг</w:t>
      </w:r>
      <w:proofErr w:type="spellEnd"/>
      <w:r w:rsidRPr="00E1304B">
        <w:rPr>
          <w:sz w:val="28"/>
          <w:szCs w:val="28"/>
        </w:rPr>
        <w:t xml:space="preserve"> </w:t>
      </w:r>
      <w:proofErr w:type="spellStart"/>
      <w:r w:rsidRPr="00E1304B">
        <w:rPr>
          <w:sz w:val="28"/>
          <w:szCs w:val="28"/>
        </w:rPr>
        <w:t>Соцфонд</w:t>
      </w:r>
      <w:proofErr w:type="spellEnd"/>
      <w:r w:rsidRPr="00E1304B">
        <w:rPr>
          <w:sz w:val="28"/>
          <w:szCs w:val="28"/>
        </w:rPr>
        <w:t xml:space="preserve"> информирует будущих пенсионеров (каждые 3 года, начиная с года достижения 45 и 40 лет мужчинами и женщинами соответственно) об имеющихся стаже и коэффициентах для расчета предполагаемого размера пенсии и о пенсионных накоплениях. Люди с инвалидностью информируются об индивидуальных программах, программах реабилитации и врачебных комиссиях. </w:t>
      </w:r>
      <w:proofErr w:type="spellStart"/>
      <w:r w:rsidRPr="00E1304B">
        <w:rPr>
          <w:sz w:val="28"/>
          <w:szCs w:val="28"/>
        </w:rPr>
        <w:t>Соцфонд</w:t>
      </w:r>
      <w:proofErr w:type="spellEnd"/>
      <w:r w:rsidRPr="00E1304B">
        <w:rPr>
          <w:sz w:val="28"/>
          <w:szCs w:val="28"/>
        </w:rPr>
        <w:t xml:space="preserve"> направляет гражданам заказанные справки, а также сведения о назначении пособий и выплат или запросом дополнительных сведений о назначении. Используя возможности электронных сервисов СФР, можно контролировать статус поданных заявлений.</w:t>
      </w:r>
    </w:p>
    <w:p w:rsidR="00E1304B" w:rsidRPr="00E1304B" w:rsidRDefault="00E1304B" w:rsidP="00E1304B">
      <w:pPr>
        <w:spacing w:line="276" w:lineRule="auto"/>
        <w:ind w:firstLine="709"/>
        <w:contextualSpacing/>
        <w:jc w:val="both"/>
        <w:rPr>
          <w:color w:val="000000"/>
          <w:sz w:val="28"/>
          <w:szCs w:val="28"/>
        </w:rPr>
      </w:pPr>
      <w:r w:rsidRPr="00E1304B">
        <w:rPr>
          <w:sz w:val="28"/>
          <w:szCs w:val="28"/>
        </w:rPr>
        <w:t>Дополнительные сведения с указанием персональных данных можно также получить по телефону «горячей линии» Единого контакт центра (ЕКЦ), используя «кодовое слово». Только за 2023 год операторами ЕКЦ Татарстана обработано более 1,5 млн. обращений граждан. По сравнению с 2022 годом увеличение количества обработанных обращений составило 154%, а уровень</w:t>
      </w:r>
      <w:r w:rsidRPr="00E1304B">
        <w:rPr>
          <w:color w:val="000000"/>
          <w:sz w:val="28"/>
          <w:szCs w:val="28"/>
        </w:rPr>
        <w:t xml:space="preserve"> удовлетворенности клиентов качеством обслуживания вырос до 97%.</w:t>
      </w:r>
    </w:p>
    <w:p w:rsidR="00E1304B" w:rsidRPr="00E1304B" w:rsidRDefault="00E1304B" w:rsidP="00E1304B">
      <w:pPr>
        <w:spacing w:line="276" w:lineRule="auto"/>
        <w:jc w:val="both"/>
        <w:rPr>
          <w:rFonts w:ascii="Times New Roman CYR" w:hAnsi="Times New Roman CYR" w:cs="Times New Roman CYR"/>
          <w:b/>
          <w:color w:val="365F91"/>
          <w:sz w:val="28"/>
          <w:szCs w:val="28"/>
        </w:rPr>
      </w:pPr>
    </w:p>
    <w:p w:rsidR="00E1304B" w:rsidRPr="00E1304B" w:rsidRDefault="00E1304B" w:rsidP="00E1304B">
      <w:pPr>
        <w:spacing w:line="276" w:lineRule="auto"/>
        <w:jc w:val="both"/>
        <w:rPr>
          <w:sz w:val="28"/>
          <w:szCs w:val="28"/>
        </w:rPr>
      </w:pPr>
      <w:r w:rsidRPr="00E1304B">
        <w:rPr>
          <w:rFonts w:ascii="Times New Roman CYR" w:hAnsi="Times New Roman CYR" w:cs="Times New Roman CYR"/>
          <w:b/>
          <w:color w:val="365F91"/>
          <w:sz w:val="28"/>
          <w:szCs w:val="28"/>
        </w:rPr>
        <w:t>Меры социальной поддержки участников СВО и членов их семей</w:t>
      </w:r>
    </w:p>
    <w:p w:rsidR="00E1304B" w:rsidRPr="00E1304B" w:rsidRDefault="00E1304B" w:rsidP="00E1304B">
      <w:pPr>
        <w:autoSpaceDE w:val="0"/>
        <w:autoSpaceDN w:val="0"/>
        <w:adjustRightInd w:val="0"/>
        <w:spacing w:line="276" w:lineRule="auto"/>
        <w:ind w:firstLine="709"/>
        <w:jc w:val="both"/>
        <w:rPr>
          <w:sz w:val="28"/>
          <w:szCs w:val="28"/>
        </w:rPr>
      </w:pPr>
      <w:r w:rsidRPr="00E1304B">
        <w:rPr>
          <w:rFonts w:eastAsia="Calibri"/>
          <w:sz w:val="28"/>
          <w:szCs w:val="28"/>
          <w:lang w:eastAsia="en-US"/>
        </w:rPr>
        <w:t xml:space="preserve">В 2023 году </w:t>
      </w:r>
      <w:r w:rsidRPr="00E1304B">
        <w:rPr>
          <w:sz w:val="28"/>
          <w:szCs w:val="28"/>
        </w:rPr>
        <w:t xml:space="preserve">Отделение СФР заключило соглашение о двухстороннем сотрудничестве и взаимодействии с Государственным фондом поддержки участников специальной военной операции «Защитники Отечества». Обеспечение участников СВО техническими средствами реабилитации осуществляется в первоочередном порядке и находится на особом контроле. По поданным ими заявкам на обеспечение ТСР было направлено 46,2 млн. рублей. </w:t>
      </w:r>
    </w:p>
    <w:p w:rsidR="00E1304B" w:rsidRPr="00E1304B" w:rsidRDefault="00E1304B" w:rsidP="00E1304B">
      <w:pPr>
        <w:spacing w:line="276" w:lineRule="auto"/>
        <w:ind w:firstLine="709"/>
        <w:jc w:val="both"/>
        <w:rPr>
          <w:bCs/>
          <w:sz w:val="28"/>
          <w:szCs w:val="28"/>
        </w:rPr>
      </w:pPr>
      <w:r w:rsidRPr="00E1304B">
        <w:rPr>
          <w:bCs/>
          <w:sz w:val="28"/>
          <w:szCs w:val="28"/>
        </w:rPr>
        <w:t xml:space="preserve">На основании удостоверения ветерана боевых действий ежемесячная денежная выплата была назначена 3 613 ветеранам, </w:t>
      </w:r>
      <w:r w:rsidRPr="00E1304B">
        <w:rPr>
          <w:sz w:val="28"/>
          <w:szCs w:val="28"/>
        </w:rPr>
        <w:t>1 Герою России и 2 членам семьи 1 погибшего Героя России. Единовременное пособие назначено 209  беременным женам мобилизованных военнослужащих. Назначено е</w:t>
      </w:r>
      <w:r w:rsidRPr="00E1304B">
        <w:rPr>
          <w:bCs/>
          <w:sz w:val="28"/>
          <w:szCs w:val="28"/>
        </w:rPr>
        <w:t>жемесячное пособие в отношении 1 098 детей мобилизованных военнослужащих в размере 15 548,07 руб. на каждого ребенка.</w:t>
      </w:r>
    </w:p>
    <w:p w:rsidR="00E1304B" w:rsidRPr="00E1304B" w:rsidRDefault="00E1304B" w:rsidP="00E1304B">
      <w:pPr>
        <w:autoSpaceDE w:val="0"/>
        <w:autoSpaceDN w:val="0"/>
        <w:adjustRightInd w:val="0"/>
        <w:spacing w:line="276" w:lineRule="auto"/>
        <w:contextualSpacing/>
        <w:jc w:val="both"/>
        <w:rPr>
          <w:rFonts w:eastAsia="Calibri"/>
          <w:b/>
          <w:color w:val="365F91"/>
          <w:sz w:val="28"/>
          <w:szCs w:val="28"/>
          <w:lang w:eastAsia="en-US"/>
        </w:rPr>
      </w:pPr>
    </w:p>
    <w:p w:rsidR="00E1304B" w:rsidRPr="00E1304B" w:rsidRDefault="00E1304B" w:rsidP="00E1304B">
      <w:pPr>
        <w:autoSpaceDE w:val="0"/>
        <w:autoSpaceDN w:val="0"/>
        <w:adjustRightInd w:val="0"/>
        <w:spacing w:line="276" w:lineRule="auto"/>
        <w:contextualSpacing/>
        <w:jc w:val="both"/>
        <w:rPr>
          <w:rFonts w:eastAsia="Calibri"/>
          <w:b/>
          <w:color w:val="365F91"/>
          <w:sz w:val="28"/>
          <w:szCs w:val="28"/>
          <w:lang w:eastAsia="en-US"/>
        </w:rPr>
      </w:pPr>
      <w:r w:rsidRPr="00E1304B">
        <w:rPr>
          <w:rFonts w:eastAsia="Calibri"/>
          <w:b/>
          <w:color w:val="365F91"/>
          <w:sz w:val="28"/>
          <w:szCs w:val="28"/>
          <w:lang w:eastAsia="en-US"/>
        </w:rPr>
        <w:t>Единое пособие</w:t>
      </w:r>
    </w:p>
    <w:p w:rsidR="00DE53D9" w:rsidRDefault="00E1304B" w:rsidP="00E1304B">
      <w:pPr>
        <w:jc w:val="both"/>
        <w:rPr>
          <w:sz w:val="28"/>
          <w:szCs w:val="28"/>
        </w:rPr>
      </w:pPr>
      <w:r w:rsidRPr="00E1304B">
        <w:rPr>
          <w:sz w:val="28"/>
          <w:szCs w:val="28"/>
        </w:rPr>
        <w:t xml:space="preserve">С 1 января 2023 года действует целостная система мер социальной поддержки семей с детьми в возрасте от 0 до 17 лет, а также беременным женщинам, вставшим на учет в ранние сроки – единое пособие (ЕП). Всего </w:t>
      </w:r>
      <w:r w:rsidRPr="00E1304B">
        <w:rPr>
          <w:sz w:val="28"/>
          <w:szCs w:val="28"/>
        </w:rPr>
        <w:lastRenderedPageBreak/>
        <w:t>получателей ежемесячной выплаты – 209 275 татарстанских детей. На выплату пособий было направлено более 18,9 млрд. рублей. Размер единого пособия семьям с детьми зависит от региональной величины прожиточного минимума для детей, которая увеличится с 1 февраля и составит: 50% – 6 370,50 рублей; 75% – 9 555,75</w:t>
      </w:r>
    </w:p>
    <w:p w:rsidR="0060174B" w:rsidRDefault="0060174B" w:rsidP="00E1304B">
      <w:pPr>
        <w:jc w:val="both"/>
        <w:rPr>
          <w:sz w:val="28"/>
          <w:szCs w:val="28"/>
        </w:rPr>
      </w:pPr>
    </w:p>
    <w:p w:rsidR="0060174B" w:rsidRPr="0060174B" w:rsidRDefault="0060174B" w:rsidP="0060174B">
      <w:pPr>
        <w:autoSpaceDE w:val="0"/>
        <w:autoSpaceDN w:val="0"/>
        <w:adjustRightInd w:val="0"/>
        <w:spacing w:line="276" w:lineRule="auto"/>
        <w:contextualSpacing/>
        <w:jc w:val="both"/>
        <w:rPr>
          <w:rFonts w:eastAsia="Calibri"/>
          <w:b/>
          <w:color w:val="365F91"/>
          <w:sz w:val="28"/>
          <w:szCs w:val="28"/>
          <w:lang w:eastAsia="en-US"/>
        </w:rPr>
      </w:pPr>
      <w:r w:rsidRPr="0060174B">
        <w:rPr>
          <w:rFonts w:eastAsia="Calibri"/>
          <w:b/>
          <w:color w:val="365F91"/>
          <w:sz w:val="28"/>
          <w:szCs w:val="28"/>
          <w:lang w:eastAsia="en-US"/>
        </w:rPr>
        <w:t>Материнский (семейный) капитал</w:t>
      </w:r>
    </w:p>
    <w:p w:rsidR="0060174B" w:rsidRPr="0060174B" w:rsidRDefault="0060174B" w:rsidP="0060174B">
      <w:pPr>
        <w:autoSpaceDE w:val="0"/>
        <w:autoSpaceDN w:val="0"/>
        <w:adjustRightInd w:val="0"/>
        <w:spacing w:line="276" w:lineRule="auto"/>
        <w:ind w:firstLine="709"/>
        <w:contextualSpacing/>
        <w:jc w:val="both"/>
        <w:rPr>
          <w:sz w:val="28"/>
          <w:szCs w:val="28"/>
        </w:rPr>
      </w:pPr>
      <w:r w:rsidRPr="0060174B">
        <w:rPr>
          <w:sz w:val="28"/>
          <w:szCs w:val="28"/>
        </w:rPr>
        <w:t>Материнский капитал – самая крупная в денежном выражении мера социальной поддержки при рождении детей. В течение последних трех лет сертификат оформляется  в </w:t>
      </w:r>
      <w:proofErr w:type="spellStart"/>
      <w:r w:rsidRPr="0060174B">
        <w:rPr>
          <w:sz w:val="28"/>
          <w:szCs w:val="28"/>
        </w:rPr>
        <w:t>проактивном</w:t>
      </w:r>
      <w:proofErr w:type="spellEnd"/>
      <w:r w:rsidRPr="0060174B">
        <w:rPr>
          <w:sz w:val="28"/>
          <w:szCs w:val="28"/>
        </w:rPr>
        <w:t xml:space="preserve"> порядке. С 2007 года органами СФР по РТ выдано 408,6 тыс. государственных сертификатов (в 2023 году – 23,3 тыс. сертификатов). С 2020 года сертификаты оформляются  </w:t>
      </w:r>
      <w:proofErr w:type="spellStart"/>
      <w:r w:rsidRPr="0060174B">
        <w:rPr>
          <w:sz w:val="28"/>
          <w:szCs w:val="28"/>
        </w:rPr>
        <w:t>проактивно</w:t>
      </w:r>
      <w:proofErr w:type="spellEnd"/>
      <w:r w:rsidRPr="0060174B">
        <w:rPr>
          <w:sz w:val="28"/>
          <w:szCs w:val="28"/>
        </w:rPr>
        <w:t xml:space="preserve">, также как и СНИЛС новорожденного, при этом оба документа поступают в «Личный кабинет» мамы на портале </w:t>
      </w:r>
      <w:proofErr w:type="spellStart"/>
      <w:r w:rsidRPr="0060174B">
        <w:rPr>
          <w:sz w:val="28"/>
          <w:szCs w:val="28"/>
        </w:rPr>
        <w:t>госуслуг</w:t>
      </w:r>
      <w:proofErr w:type="spellEnd"/>
      <w:r w:rsidRPr="0060174B">
        <w:rPr>
          <w:sz w:val="28"/>
          <w:szCs w:val="28"/>
        </w:rPr>
        <w:t>.</w:t>
      </w:r>
    </w:p>
    <w:p w:rsidR="0060174B" w:rsidRPr="0060174B" w:rsidRDefault="0060174B" w:rsidP="0060174B">
      <w:pPr>
        <w:autoSpaceDE w:val="0"/>
        <w:autoSpaceDN w:val="0"/>
        <w:adjustRightInd w:val="0"/>
        <w:spacing w:line="276" w:lineRule="auto"/>
        <w:ind w:firstLine="709"/>
        <w:contextualSpacing/>
        <w:jc w:val="both"/>
        <w:rPr>
          <w:sz w:val="28"/>
          <w:szCs w:val="28"/>
        </w:rPr>
      </w:pPr>
      <w:r w:rsidRPr="0060174B">
        <w:rPr>
          <w:sz w:val="28"/>
          <w:szCs w:val="28"/>
        </w:rPr>
        <w:t xml:space="preserve">С начала действия программы размер </w:t>
      </w:r>
      <w:proofErr w:type="spellStart"/>
      <w:r w:rsidRPr="0060174B">
        <w:rPr>
          <w:sz w:val="28"/>
          <w:szCs w:val="28"/>
        </w:rPr>
        <w:t>маткапитала</w:t>
      </w:r>
      <w:proofErr w:type="spellEnd"/>
      <w:r w:rsidRPr="0060174B">
        <w:rPr>
          <w:sz w:val="28"/>
          <w:szCs w:val="28"/>
        </w:rPr>
        <w:t xml:space="preserve"> увеличен в 3 раза, 1 февраля материнский капитал вновь ожидает индексация на 7,4%. На первого ребенка сумма составит 630,4 тысячи рублей, на второго ребенка  –  833 тысячи рублей.</w:t>
      </w:r>
    </w:p>
    <w:p w:rsidR="0060174B" w:rsidRPr="0060174B" w:rsidRDefault="0060174B" w:rsidP="0060174B">
      <w:pPr>
        <w:pStyle w:val="a4"/>
        <w:spacing w:before="0" w:beforeAutospacing="0" w:after="0" w:afterAutospacing="0" w:line="276" w:lineRule="auto"/>
        <w:jc w:val="both"/>
        <w:rPr>
          <w:b/>
          <w:color w:val="365F91"/>
          <w:sz w:val="28"/>
          <w:szCs w:val="28"/>
        </w:rPr>
      </w:pPr>
    </w:p>
    <w:p w:rsidR="0060174B" w:rsidRPr="0060174B" w:rsidRDefault="0060174B" w:rsidP="0060174B">
      <w:pPr>
        <w:pStyle w:val="a4"/>
        <w:spacing w:before="0" w:beforeAutospacing="0" w:after="0" w:afterAutospacing="0" w:line="276" w:lineRule="auto"/>
        <w:jc w:val="both"/>
        <w:rPr>
          <w:b/>
          <w:color w:val="365F91"/>
          <w:sz w:val="28"/>
          <w:szCs w:val="28"/>
        </w:rPr>
      </w:pPr>
      <w:r w:rsidRPr="0060174B">
        <w:rPr>
          <w:b/>
          <w:color w:val="365F91"/>
          <w:sz w:val="28"/>
          <w:szCs w:val="28"/>
        </w:rPr>
        <w:t>Пособия по временной нетрудоспособности и в связи с материнством</w:t>
      </w:r>
    </w:p>
    <w:p w:rsidR="0060174B" w:rsidRPr="0060174B" w:rsidRDefault="0060174B" w:rsidP="0060174B">
      <w:pPr>
        <w:spacing w:line="276" w:lineRule="auto"/>
        <w:ind w:firstLine="709"/>
        <w:contextualSpacing/>
        <w:jc w:val="both"/>
        <w:rPr>
          <w:color w:val="000000"/>
          <w:sz w:val="28"/>
          <w:szCs w:val="28"/>
        </w:rPr>
      </w:pPr>
      <w:r w:rsidRPr="0060174B">
        <w:rPr>
          <w:sz w:val="28"/>
          <w:szCs w:val="28"/>
        </w:rPr>
        <w:t xml:space="preserve">В 2023 году в Республике Татарстан было зарегистрировано 988,1 тыс. случаев временной нетрудоспособности застрахованных граждан. Процесс назначения пособий происходит </w:t>
      </w:r>
      <w:proofErr w:type="spellStart"/>
      <w:r w:rsidRPr="0060174B">
        <w:rPr>
          <w:sz w:val="28"/>
          <w:szCs w:val="28"/>
        </w:rPr>
        <w:t>проактивно</w:t>
      </w:r>
      <w:proofErr w:type="spellEnd"/>
      <w:r w:rsidRPr="0060174B">
        <w:rPr>
          <w:sz w:val="28"/>
          <w:szCs w:val="28"/>
        </w:rPr>
        <w:t xml:space="preserve">, </w:t>
      </w:r>
      <w:r w:rsidRPr="0060174B">
        <w:rPr>
          <w:color w:val="000000"/>
          <w:sz w:val="28"/>
          <w:szCs w:val="28"/>
        </w:rPr>
        <w:t>то есть с</w:t>
      </w:r>
      <w:r w:rsidRPr="0060174B">
        <w:rPr>
          <w:sz w:val="28"/>
          <w:szCs w:val="28"/>
        </w:rPr>
        <w:t>ам гражданин (если это не гражданин, уплачивающий самостоятельно взносы на социальное страхование, например ИП) документы в фонд не представляет. Ме</w:t>
      </w:r>
      <w:r w:rsidRPr="0060174B">
        <w:rPr>
          <w:color w:val="000000"/>
          <w:sz w:val="28"/>
          <w:szCs w:val="28"/>
        </w:rPr>
        <w:t xml:space="preserve">дицинская организация, в которую он обратился, сообщит в СФР об открытии </w:t>
      </w:r>
    </w:p>
    <w:p w:rsidR="0060174B" w:rsidRPr="0060174B" w:rsidRDefault="0060174B" w:rsidP="0060174B">
      <w:pPr>
        <w:spacing w:line="276" w:lineRule="auto"/>
        <w:contextualSpacing/>
        <w:jc w:val="both"/>
        <w:rPr>
          <w:sz w:val="28"/>
          <w:szCs w:val="28"/>
        </w:rPr>
      </w:pPr>
      <w:r w:rsidRPr="0060174B">
        <w:rPr>
          <w:sz w:val="28"/>
          <w:szCs w:val="28"/>
        </w:rPr>
        <w:t>электронного листка нетрудоспособности (ЭЛН),</w:t>
      </w:r>
      <w:r w:rsidRPr="0060174B">
        <w:rPr>
          <w:color w:val="000000"/>
          <w:sz w:val="28"/>
          <w:szCs w:val="28"/>
        </w:rPr>
        <w:t xml:space="preserve"> фонд уведомит об этом работодателя, работодатель предоставит в СФР сведения для расчета пособия, а в личный кабинет гражданина на портале </w:t>
      </w:r>
      <w:proofErr w:type="spellStart"/>
      <w:r w:rsidRPr="0060174B">
        <w:rPr>
          <w:color w:val="000000"/>
          <w:sz w:val="28"/>
          <w:szCs w:val="28"/>
        </w:rPr>
        <w:t>госуслуг</w:t>
      </w:r>
      <w:proofErr w:type="spellEnd"/>
      <w:r w:rsidRPr="0060174B">
        <w:rPr>
          <w:color w:val="000000"/>
          <w:sz w:val="28"/>
          <w:szCs w:val="28"/>
        </w:rPr>
        <w:t xml:space="preserve"> будет направлено уведомление </w:t>
      </w:r>
      <w:r w:rsidRPr="0060174B">
        <w:rPr>
          <w:sz w:val="28"/>
          <w:szCs w:val="28"/>
        </w:rPr>
        <w:t xml:space="preserve">об открытии, продлении, закрытии и оплате ЭЛН. </w:t>
      </w:r>
      <w:r w:rsidRPr="0060174B">
        <w:rPr>
          <w:color w:val="000000"/>
          <w:sz w:val="28"/>
          <w:szCs w:val="28"/>
        </w:rPr>
        <w:t xml:space="preserve"> </w:t>
      </w:r>
    </w:p>
    <w:p w:rsidR="0060174B" w:rsidRPr="0060174B" w:rsidRDefault="0060174B" w:rsidP="0060174B">
      <w:pPr>
        <w:spacing w:line="276" w:lineRule="auto"/>
        <w:ind w:firstLine="709"/>
        <w:contextualSpacing/>
        <w:jc w:val="both"/>
        <w:rPr>
          <w:sz w:val="28"/>
          <w:szCs w:val="28"/>
        </w:rPr>
      </w:pPr>
      <w:r w:rsidRPr="0060174B">
        <w:rPr>
          <w:sz w:val="28"/>
          <w:szCs w:val="28"/>
        </w:rPr>
        <w:t>Всего в 2023 году было оплачено 1 136,5 тысяч листков нетрудоспособности. Расходы по временной нетрудоспособности и в связи с материнством, составили более 21 млрд. рублей.</w:t>
      </w:r>
    </w:p>
    <w:p w:rsidR="0060174B" w:rsidRPr="0060174B" w:rsidRDefault="0060174B" w:rsidP="0060174B">
      <w:pPr>
        <w:spacing w:line="276" w:lineRule="auto"/>
        <w:ind w:firstLine="709"/>
        <w:contextualSpacing/>
        <w:jc w:val="both"/>
        <w:rPr>
          <w:sz w:val="28"/>
          <w:szCs w:val="28"/>
        </w:rPr>
      </w:pPr>
      <w:r w:rsidRPr="0060174B">
        <w:rPr>
          <w:sz w:val="28"/>
          <w:szCs w:val="28"/>
          <w:shd w:val="clear" w:color="auto" w:fill="FFFFFF"/>
        </w:rPr>
        <w:t xml:space="preserve">С 1 января 2024 года </w:t>
      </w:r>
      <w:r w:rsidRPr="0060174B">
        <w:rPr>
          <w:sz w:val="28"/>
          <w:szCs w:val="28"/>
        </w:rPr>
        <w:t xml:space="preserve">максимальная сумма дневной выплаты по больничному листу  составила  4 039 руб. С прошлого года она увеличена в полтора раза.  </w:t>
      </w:r>
    </w:p>
    <w:p w:rsidR="0060174B" w:rsidRPr="0060174B" w:rsidRDefault="0060174B" w:rsidP="0060174B">
      <w:pPr>
        <w:spacing w:line="276" w:lineRule="auto"/>
        <w:ind w:firstLine="709"/>
        <w:contextualSpacing/>
        <w:jc w:val="both"/>
        <w:rPr>
          <w:sz w:val="28"/>
          <w:szCs w:val="28"/>
          <w:shd w:val="clear" w:color="auto" w:fill="FFFFFF"/>
        </w:rPr>
      </w:pPr>
      <w:r w:rsidRPr="0060174B">
        <w:rPr>
          <w:sz w:val="28"/>
          <w:szCs w:val="28"/>
        </w:rPr>
        <w:t xml:space="preserve">Более 24,5 тысяч мам в декрете получили пособия </w:t>
      </w:r>
      <w:r w:rsidRPr="0060174B">
        <w:rPr>
          <w:sz w:val="28"/>
          <w:szCs w:val="28"/>
          <w:shd w:val="clear" w:color="auto" w:fill="FFFFFF"/>
        </w:rPr>
        <w:t>по уходу за ребенком до 1,5 лет</w:t>
      </w:r>
      <w:r w:rsidRPr="0060174B">
        <w:rPr>
          <w:sz w:val="28"/>
          <w:szCs w:val="28"/>
        </w:rPr>
        <w:t>. Общий объем направленных средств составил 3,8 млрд. рублей.</w:t>
      </w:r>
      <w:r w:rsidRPr="0060174B">
        <w:rPr>
          <w:sz w:val="28"/>
          <w:szCs w:val="28"/>
          <w:shd w:val="clear" w:color="auto" w:fill="FFFFFF"/>
        </w:rPr>
        <w:tab/>
      </w:r>
    </w:p>
    <w:p w:rsidR="0060174B" w:rsidRPr="0060174B" w:rsidRDefault="0060174B" w:rsidP="0060174B">
      <w:pPr>
        <w:spacing w:line="276" w:lineRule="auto"/>
        <w:ind w:firstLine="709"/>
        <w:contextualSpacing/>
        <w:jc w:val="both"/>
        <w:rPr>
          <w:sz w:val="28"/>
          <w:szCs w:val="28"/>
          <w:shd w:val="clear" w:color="auto" w:fill="FFFFFF"/>
        </w:rPr>
      </w:pPr>
    </w:p>
    <w:p w:rsidR="0060174B" w:rsidRPr="0060174B" w:rsidRDefault="0060174B" w:rsidP="0060174B">
      <w:pPr>
        <w:tabs>
          <w:tab w:val="left" w:pos="709"/>
        </w:tabs>
        <w:spacing w:line="276" w:lineRule="auto"/>
        <w:contextualSpacing/>
        <w:rPr>
          <w:rStyle w:val="a3"/>
          <w:rFonts w:eastAsia="BatangChe"/>
          <w:color w:val="365F91"/>
          <w:sz w:val="28"/>
          <w:szCs w:val="28"/>
        </w:rPr>
      </w:pPr>
      <w:r w:rsidRPr="0060174B">
        <w:rPr>
          <w:rStyle w:val="a3"/>
          <w:rFonts w:eastAsia="BatangChe"/>
          <w:color w:val="365F91"/>
          <w:sz w:val="28"/>
          <w:szCs w:val="28"/>
        </w:rPr>
        <w:t>Страхование от несчастных случаев на производстве и профзаболеваний</w:t>
      </w:r>
    </w:p>
    <w:p w:rsidR="0060174B" w:rsidRPr="0060174B" w:rsidRDefault="0060174B" w:rsidP="0060174B">
      <w:pPr>
        <w:autoSpaceDE w:val="0"/>
        <w:autoSpaceDN w:val="0"/>
        <w:adjustRightInd w:val="0"/>
        <w:spacing w:line="276" w:lineRule="auto"/>
        <w:ind w:firstLine="708"/>
        <w:jc w:val="both"/>
        <w:rPr>
          <w:color w:val="000000"/>
          <w:sz w:val="28"/>
          <w:szCs w:val="28"/>
        </w:rPr>
      </w:pPr>
      <w:r w:rsidRPr="0060174B">
        <w:rPr>
          <w:color w:val="000000"/>
          <w:sz w:val="28"/>
          <w:szCs w:val="28"/>
        </w:rPr>
        <w:t xml:space="preserve">В 2023 году 1,3 тысячи льготных категорий граждан выданы путевки на санаторно-курортное лечение на общую сумму 87,0 млн. руб. </w:t>
      </w:r>
    </w:p>
    <w:p w:rsidR="0060174B" w:rsidRPr="0060174B" w:rsidRDefault="0060174B" w:rsidP="0060174B">
      <w:pPr>
        <w:autoSpaceDE w:val="0"/>
        <w:autoSpaceDN w:val="0"/>
        <w:adjustRightInd w:val="0"/>
        <w:spacing w:line="276" w:lineRule="auto"/>
        <w:ind w:firstLine="708"/>
        <w:jc w:val="both"/>
        <w:rPr>
          <w:color w:val="000000"/>
          <w:sz w:val="28"/>
          <w:szCs w:val="28"/>
        </w:rPr>
      </w:pPr>
    </w:p>
    <w:p w:rsidR="0060174B" w:rsidRPr="0060174B" w:rsidRDefault="0060174B" w:rsidP="0060174B">
      <w:pPr>
        <w:autoSpaceDE w:val="0"/>
        <w:autoSpaceDN w:val="0"/>
        <w:adjustRightInd w:val="0"/>
        <w:spacing w:line="276" w:lineRule="auto"/>
        <w:ind w:firstLine="708"/>
        <w:jc w:val="both"/>
        <w:rPr>
          <w:color w:val="000000"/>
          <w:sz w:val="28"/>
          <w:szCs w:val="28"/>
        </w:rPr>
      </w:pPr>
      <w:r w:rsidRPr="0060174B">
        <w:rPr>
          <w:color w:val="000000"/>
          <w:sz w:val="28"/>
          <w:szCs w:val="28"/>
        </w:rPr>
        <w:t xml:space="preserve">1,5 тыс. работников, получивших повреждение здоровья вследствие несчастного случая на производстве или профессионального заболевания, обеспечены путевками в Центры реабилитации на общую сумму 93,1 млн. рублей. </w:t>
      </w:r>
    </w:p>
    <w:p w:rsidR="0060174B" w:rsidRPr="0060174B" w:rsidRDefault="0060174B" w:rsidP="0060174B">
      <w:pPr>
        <w:autoSpaceDE w:val="0"/>
        <w:autoSpaceDN w:val="0"/>
        <w:adjustRightInd w:val="0"/>
        <w:spacing w:line="276" w:lineRule="auto"/>
        <w:ind w:firstLine="708"/>
        <w:jc w:val="both"/>
        <w:rPr>
          <w:color w:val="000000"/>
          <w:sz w:val="28"/>
          <w:szCs w:val="28"/>
        </w:rPr>
      </w:pPr>
      <w:r w:rsidRPr="0060174B">
        <w:rPr>
          <w:color w:val="000000"/>
          <w:sz w:val="28"/>
          <w:szCs w:val="28"/>
        </w:rPr>
        <w:t xml:space="preserve">6,3 тысячам пострадавших от несчастных случаев на производстве и профессиональных заболеваний Отделение СФР направило на оплату дополнительных расходов </w:t>
      </w:r>
      <w:proofErr w:type="gramStart"/>
      <w:r w:rsidRPr="0060174B">
        <w:rPr>
          <w:color w:val="000000"/>
          <w:sz w:val="28"/>
          <w:szCs w:val="28"/>
        </w:rPr>
        <w:t>на</w:t>
      </w:r>
      <w:proofErr w:type="gramEnd"/>
      <w:r w:rsidRPr="0060174B">
        <w:rPr>
          <w:color w:val="000000"/>
          <w:sz w:val="28"/>
          <w:szCs w:val="28"/>
        </w:rPr>
        <w:t xml:space="preserve"> медицинскую, </w:t>
      </w:r>
    </w:p>
    <w:p w:rsidR="0060174B" w:rsidRPr="0060174B" w:rsidRDefault="0060174B" w:rsidP="0060174B">
      <w:pPr>
        <w:autoSpaceDE w:val="0"/>
        <w:autoSpaceDN w:val="0"/>
        <w:adjustRightInd w:val="0"/>
        <w:spacing w:line="276" w:lineRule="auto"/>
        <w:jc w:val="both"/>
        <w:rPr>
          <w:color w:val="000000"/>
          <w:sz w:val="28"/>
          <w:szCs w:val="28"/>
        </w:rPr>
      </w:pPr>
      <w:r w:rsidRPr="0060174B">
        <w:rPr>
          <w:color w:val="000000"/>
          <w:sz w:val="28"/>
          <w:szCs w:val="28"/>
        </w:rPr>
        <w:t xml:space="preserve">социальную и профессиональную реабилитацию 325,1 млн. рублей. Более 1 тысячи пострадавших были обеспечены в рамках заключенных государственных контрактов </w:t>
      </w:r>
    </w:p>
    <w:p w:rsidR="0060174B" w:rsidRPr="0060174B" w:rsidRDefault="0060174B" w:rsidP="0060174B">
      <w:pPr>
        <w:autoSpaceDE w:val="0"/>
        <w:autoSpaceDN w:val="0"/>
        <w:adjustRightInd w:val="0"/>
        <w:spacing w:line="276" w:lineRule="auto"/>
        <w:jc w:val="both"/>
        <w:rPr>
          <w:color w:val="000000"/>
          <w:sz w:val="28"/>
          <w:szCs w:val="28"/>
        </w:rPr>
      </w:pPr>
      <w:r w:rsidRPr="0060174B">
        <w:rPr>
          <w:color w:val="000000"/>
          <w:sz w:val="28"/>
          <w:szCs w:val="28"/>
        </w:rPr>
        <w:t>техническими средствами реабилитации (ТСР) и протезно-ортопедическими изделиями (ПОИ) на сумму 54,7 млн. руб., а 40 пострадавшим вручены ключи от автомобилей необходимой модификации.</w:t>
      </w:r>
    </w:p>
    <w:p w:rsidR="0060174B" w:rsidRPr="0060174B" w:rsidRDefault="0060174B" w:rsidP="0060174B">
      <w:pPr>
        <w:spacing w:line="276" w:lineRule="auto"/>
        <w:ind w:firstLine="709"/>
        <w:contextualSpacing/>
        <w:jc w:val="both"/>
        <w:rPr>
          <w:sz w:val="28"/>
          <w:szCs w:val="28"/>
        </w:rPr>
      </w:pPr>
      <w:r w:rsidRPr="0060174B">
        <w:rPr>
          <w:color w:val="000000"/>
          <w:sz w:val="28"/>
          <w:szCs w:val="28"/>
        </w:rPr>
        <w:t xml:space="preserve">В 2023 году Отделение СФР участвовало в </w:t>
      </w:r>
      <w:proofErr w:type="spellStart"/>
      <w:r w:rsidRPr="0060174B">
        <w:rPr>
          <w:color w:val="000000"/>
          <w:sz w:val="28"/>
          <w:szCs w:val="28"/>
        </w:rPr>
        <w:t>пилотном</w:t>
      </w:r>
      <w:proofErr w:type="spellEnd"/>
      <w:r w:rsidRPr="0060174B">
        <w:rPr>
          <w:color w:val="000000"/>
          <w:sz w:val="28"/>
          <w:szCs w:val="28"/>
        </w:rPr>
        <w:t xml:space="preserve"> проекте </w:t>
      </w:r>
      <w:r w:rsidRPr="0060174B">
        <w:rPr>
          <w:sz w:val="28"/>
          <w:szCs w:val="28"/>
        </w:rPr>
        <w:t>по профилактике профзаболеваний и мониторингу здоровья работников вредных произво</w:t>
      </w:r>
      <w:proofErr w:type="gramStart"/>
      <w:r w:rsidRPr="0060174B">
        <w:rPr>
          <w:sz w:val="28"/>
          <w:szCs w:val="28"/>
        </w:rPr>
        <w:t>дств дв</w:t>
      </w:r>
      <w:proofErr w:type="gramEnd"/>
      <w:r w:rsidRPr="0060174B">
        <w:rPr>
          <w:sz w:val="28"/>
          <w:szCs w:val="28"/>
        </w:rPr>
        <w:t xml:space="preserve">ух татарстанских предприятий «КАМАЗ» и </w:t>
      </w:r>
      <w:proofErr w:type="spellStart"/>
      <w:r w:rsidRPr="0060174B">
        <w:rPr>
          <w:sz w:val="28"/>
          <w:szCs w:val="28"/>
        </w:rPr>
        <w:t>Зеленодольского</w:t>
      </w:r>
      <w:proofErr w:type="spellEnd"/>
      <w:r w:rsidRPr="0060174B">
        <w:rPr>
          <w:sz w:val="28"/>
          <w:szCs w:val="28"/>
        </w:rPr>
        <w:t xml:space="preserve"> завода имени А.М. Горького. </w:t>
      </w:r>
    </w:p>
    <w:p w:rsidR="0060174B" w:rsidRPr="0060174B" w:rsidRDefault="0060174B" w:rsidP="0060174B">
      <w:pPr>
        <w:spacing w:line="276" w:lineRule="auto"/>
        <w:ind w:firstLine="708"/>
        <w:jc w:val="both"/>
        <w:rPr>
          <w:sz w:val="28"/>
          <w:szCs w:val="28"/>
        </w:rPr>
      </w:pPr>
      <w:r w:rsidRPr="0060174B">
        <w:rPr>
          <w:sz w:val="28"/>
          <w:szCs w:val="28"/>
        </w:rPr>
        <w:t xml:space="preserve">Работникам с ранними признаками профессиональных заболеваний, предписывались профилактические мероприятия в центрах реабилитации СФР. По результату проекта улучшение здоровья наблюдалось у большинства работников, прошедших лечение. </w:t>
      </w:r>
    </w:p>
    <w:p w:rsidR="0060174B" w:rsidRPr="0060174B" w:rsidRDefault="0060174B" w:rsidP="0060174B">
      <w:pPr>
        <w:spacing w:line="276" w:lineRule="auto"/>
        <w:contextualSpacing/>
        <w:rPr>
          <w:b/>
          <w:color w:val="365F91"/>
          <w:sz w:val="28"/>
          <w:szCs w:val="28"/>
        </w:rPr>
      </w:pPr>
    </w:p>
    <w:p w:rsidR="0060174B" w:rsidRPr="0060174B" w:rsidRDefault="0060174B" w:rsidP="0060174B">
      <w:pPr>
        <w:spacing w:line="276" w:lineRule="auto"/>
        <w:contextualSpacing/>
        <w:rPr>
          <w:b/>
          <w:color w:val="365F91"/>
          <w:sz w:val="28"/>
          <w:szCs w:val="28"/>
        </w:rPr>
      </w:pPr>
      <w:r w:rsidRPr="0060174B">
        <w:rPr>
          <w:b/>
          <w:color w:val="365F91"/>
          <w:sz w:val="28"/>
          <w:szCs w:val="28"/>
        </w:rPr>
        <w:t>Социальные выплаты медработникам</w:t>
      </w:r>
    </w:p>
    <w:p w:rsidR="0060174B" w:rsidRPr="0060174B" w:rsidRDefault="0060174B" w:rsidP="0060174B">
      <w:pPr>
        <w:autoSpaceDE w:val="0"/>
        <w:autoSpaceDN w:val="0"/>
        <w:adjustRightInd w:val="0"/>
        <w:spacing w:line="276" w:lineRule="auto"/>
        <w:ind w:firstLine="708"/>
        <w:jc w:val="both"/>
        <w:rPr>
          <w:sz w:val="28"/>
          <w:szCs w:val="28"/>
        </w:rPr>
      </w:pPr>
      <w:r w:rsidRPr="0060174B">
        <w:rPr>
          <w:sz w:val="28"/>
          <w:szCs w:val="28"/>
        </w:rPr>
        <w:t xml:space="preserve">Более </w:t>
      </w:r>
      <w:r w:rsidRPr="0060174B">
        <w:rPr>
          <w:color w:val="000000"/>
          <w:sz w:val="28"/>
          <w:szCs w:val="28"/>
        </w:rPr>
        <w:t xml:space="preserve">30 тысячам </w:t>
      </w:r>
      <w:r w:rsidRPr="0060174B">
        <w:rPr>
          <w:sz w:val="28"/>
          <w:szCs w:val="28"/>
        </w:rPr>
        <w:t xml:space="preserve">медицинских работников </w:t>
      </w:r>
      <w:r w:rsidRPr="0060174B">
        <w:rPr>
          <w:color w:val="000000"/>
          <w:sz w:val="28"/>
          <w:szCs w:val="28"/>
        </w:rPr>
        <w:t>первичного звена здравоохранения, центральных районных, районных и участковых больниц, а также занятым на станциях и в отделениях скорой помощи</w:t>
      </w:r>
      <w:r w:rsidRPr="0060174B">
        <w:rPr>
          <w:sz w:val="28"/>
          <w:szCs w:val="28"/>
        </w:rPr>
        <w:t xml:space="preserve"> произведено более </w:t>
      </w:r>
      <w:r w:rsidRPr="0060174B">
        <w:rPr>
          <w:color w:val="000000"/>
          <w:sz w:val="28"/>
          <w:szCs w:val="28"/>
        </w:rPr>
        <w:t xml:space="preserve">304,3 </w:t>
      </w:r>
      <w:r w:rsidRPr="0060174B">
        <w:rPr>
          <w:sz w:val="28"/>
          <w:szCs w:val="28"/>
        </w:rPr>
        <w:t>тысяч специальных социальных выплат</w:t>
      </w:r>
      <w:r w:rsidRPr="0060174B">
        <w:rPr>
          <w:color w:val="000000"/>
          <w:sz w:val="28"/>
          <w:szCs w:val="28"/>
        </w:rPr>
        <w:t>. Размер выплаты составил от 4,5 тыс. до 18,5 тыс. рублей в зависимости от категории медицинского работника и вида медицинской организации. Общая с</w:t>
      </w:r>
      <w:r w:rsidRPr="0060174B">
        <w:rPr>
          <w:sz w:val="28"/>
          <w:szCs w:val="28"/>
        </w:rPr>
        <w:t xml:space="preserve">умма выплат составила 2 205,1 млн. рублей. </w:t>
      </w:r>
    </w:p>
    <w:p w:rsidR="0060174B" w:rsidRPr="0060174B" w:rsidRDefault="0060174B" w:rsidP="0060174B">
      <w:pPr>
        <w:spacing w:line="276" w:lineRule="auto"/>
        <w:ind w:right="-285"/>
        <w:rPr>
          <w:b/>
          <w:color w:val="365F91"/>
          <w:sz w:val="28"/>
          <w:szCs w:val="28"/>
        </w:rPr>
      </w:pPr>
    </w:p>
    <w:p w:rsidR="0060174B" w:rsidRPr="0060174B" w:rsidRDefault="0060174B" w:rsidP="0060174B">
      <w:pPr>
        <w:spacing w:line="276" w:lineRule="auto"/>
        <w:ind w:right="-285"/>
        <w:rPr>
          <w:b/>
          <w:color w:val="365F91"/>
          <w:sz w:val="28"/>
          <w:szCs w:val="28"/>
        </w:rPr>
      </w:pPr>
      <w:r w:rsidRPr="0060174B">
        <w:rPr>
          <w:b/>
          <w:color w:val="365F91"/>
          <w:sz w:val="28"/>
          <w:szCs w:val="28"/>
        </w:rPr>
        <w:t xml:space="preserve">Важные изменения  в 2024 году </w:t>
      </w:r>
    </w:p>
    <w:p w:rsidR="0060174B" w:rsidRPr="0060174B" w:rsidRDefault="0060174B" w:rsidP="0060174B">
      <w:pPr>
        <w:numPr>
          <w:ilvl w:val="0"/>
          <w:numId w:val="1"/>
        </w:numPr>
        <w:tabs>
          <w:tab w:val="left" w:pos="284"/>
        </w:tabs>
        <w:spacing w:after="600" w:line="276" w:lineRule="auto"/>
        <w:ind w:left="0" w:firstLine="0"/>
        <w:contextualSpacing/>
        <w:jc w:val="both"/>
        <w:rPr>
          <w:sz w:val="28"/>
          <w:szCs w:val="28"/>
        </w:rPr>
      </w:pPr>
      <w:r w:rsidRPr="0060174B">
        <w:rPr>
          <w:sz w:val="28"/>
          <w:szCs w:val="28"/>
        </w:rPr>
        <w:t xml:space="preserve">Страховая и социальная пенсии по случаю потери кормильца, а также социальная пенсия детям, оба родителя которых неизвестны, будут </w:t>
      </w:r>
      <w:r w:rsidRPr="0060174B">
        <w:rPr>
          <w:sz w:val="28"/>
          <w:szCs w:val="28"/>
        </w:rPr>
        <w:lastRenderedPageBreak/>
        <w:t xml:space="preserve">назначаться в </w:t>
      </w:r>
      <w:proofErr w:type="spellStart"/>
      <w:r w:rsidRPr="0060174B">
        <w:rPr>
          <w:sz w:val="28"/>
          <w:szCs w:val="28"/>
        </w:rPr>
        <w:t>беззаявительном</w:t>
      </w:r>
      <w:proofErr w:type="spellEnd"/>
      <w:r w:rsidRPr="0060174B">
        <w:rPr>
          <w:sz w:val="28"/>
          <w:szCs w:val="28"/>
        </w:rPr>
        <w:t xml:space="preserve"> порядке. Пенсия устанавливается в течение 5 рабочих дней со дня поступления информации о смерти из федерального регистра сведений о населении России</w:t>
      </w:r>
    </w:p>
    <w:p w:rsidR="0060174B" w:rsidRPr="0060174B" w:rsidRDefault="0060174B" w:rsidP="0060174B">
      <w:pPr>
        <w:numPr>
          <w:ilvl w:val="0"/>
          <w:numId w:val="1"/>
        </w:numPr>
        <w:tabs>
          <w:tab w:val="left" w:pos="284"/>
        </w:tabs>
        <w:spacing w:line="276" w:lineRule="auto"/>
        <w:ind w:left="1134" w:hanging="1134"/>
        <w:jc w:val="both"/>
        <w:rPr>
          <w:sz w:val="28"/>
          <w:szCs w:val="28"/>
        </w:rPr>
      </w:pPr>
      <w:r w:rsidRPr="0060174B">
        <w:rPr>
          <w:bCs/>
          <w:sz w:val="28"/>
          <w:szCs w:val="28"/>
        </w:rPr>
        <w:t>С 1 января 2024 года страховые пенсии неработающих пенсионеров</w:t>
      </w:r>
    </w:p>
    <w:p w:rsidR="0060174B" w:rsidRPr="0060174B" w:rsidRDefault="0060174B" w:rsidP="0060174B">
      <w:pPr>
        <w:tabs>
          <w:tab w:val="left" w:pos="318"/>
        </w:tabs>
        <w:spacing w:line="276" w:lineRule="auto"/>
        <w:jc w:val="both"/>
        <w:rPr>
          <w:sz w:val="28"/>
          <w:szCs w:val="28"/>
        </w:rPr>
      </w:pPr>
      <w:r w:rsidRPr="0060174B">
        <w:rPr>
          <w:bCs/>
          <w:sz w:val="28"/>
          <w:szCs w:val="28"/>
        </w:rPr>
        <w:t>проиндексированы на 7,5%</w:t>
      </w:r>
      <w:r w:rsidRPr="0060174B">
        <w:rPr>
          <w:sz w:val="28"/>
          <w:szCs w:val="28"/>
        </w:rPr>
        <w:t xml:space="preserve">. </w:t>
      </w:r>
      <w:r w:rsidRPr="0060174B">
        <w:rPr>
          <w:sz w:val="28"/>
          <w:szCs w:val="28"/>
          <w:lang/>
        </w:rPr>
        <w:t>В результате индексации размер фиксированной выплаты составил 8 134,88 руб., стоимость пенсионного коэффициента –  133,05 руб.</w:t>
      </w:r>
    </w:p>
    <w:p w:rsidR="0060174B" w:rsidRPr="0060174B" w:rsidRDefault="0060174B" w:rsidP="0060174B">
      <w:pPr>
        <w:numPr>
          <w:ilvl w:val="0"/>
          <w:numId w:val="1"/>
        </w:numPr>
        <w:tabs>
          <w:tab w:val="left" w:pos="284"/>
        </w:tabs>
        <w:spacing w:after="600" w:line="276" w:lineRule="auto"/>
        <w:ind w:left="0" w:firstLine="0"/>
        <w:contextualSpacing/>
        <w:jc w:val="both"/>
        <w:rPr>
          <w:sz w:val="28"/>
          <w:szCs w:val="28"/>
          <w:lang/>
        </w:rPr>
      </w:pPr>
      <w:r w:rsidRPr="0060174B">
        <w:rPr>
          <w:sz w:val="28"/>
          <w:szCs w:val="28"/>
          <w:lang/>
        </w:rPr>
        <w:t>Установлены новые максимальные суммы пособий. Максимальная сумма пособия по временной нетрудоспособности за полный календарный месяц составляет:</w:t>
      </w:r>
    </w:p>
    <w:p w:rsidR="0060174B" w:rsidRPr="0060174B" w:rsidRDefault="0060174B" w:rsidP="0060174B">
      <w:pPr>
        <w:tabs>
          <w:tab w:val="left" w:pos="1134"/>
        </w:tabs>
        <w:spacing w:after="600" w:line="276" w:lineRule="auto"/>
        <w:ind w:firstLine="284"/>
        <w:contextualSpacing/>
        <w:jc w:val="both"/>
        <w:rPr>
          <w:sz w:val="28"/>
          <w:szCs w:val="28"/>
          <w:lang/>
        </w:rPr>
      </w:pPr>
      <w:r w:rsidRPr="0060174B">
        <w:rPr>
          <w:sz w:val="28"/>
          <w:szCs w:val="28"/>
          <w:lang/>
        </w:rPr>
        <w:t>– при страховом стаже 8 и более лет (100% среднего заработка) – 122 807,79 руб.;</w:t>
      </w:r>
    </w:p>
    <w:p w:rsidR="0060174B" w:rsidRPr="0060174B" w:rsidRDefault="0060174B" w:rsidP="0060174B">
      <w:pPr>
        <w:tabs>
          <w:tab w:val="left" w:pos="1134"/>
        </w:tabs>
        <w:spacing w:after="600" w:line="276" w:lineRule="auto"/>
        <w:ind w:firstLine="284"/>
        <w:contextualSpacing/>
        <w:jc w:val="both"/>
        <w:rPr>
          <w:sz w:val="28"/>
          <w:szCs w:val="28"/>
          <w:lang/>
        </w:rPr>
      </w:pPr>
      <w:r w:rsidRPr="0060174B">
        <w:rPr>
          <w:sz w:val="28"/>
          <w:szCs w:val="28"/>
          <w:lang/>
        </w:rPr>
        <w:t>– при страховом стаже от 5 до 8 лет (80% среднего заработка) – 98 246,23 руб.;</w:t>
      </w:r>
    </w:p>
    <w:p w:rsidR="0060174B" w:rsidRPr="0060174B" w:rsidRDefault="0060174B" w:rsidP="0060174B">
      <w:pPr>
        <w:tabs>
          <w:tab w:val="left" w:pos="1134"/>
        </w:tabs>
        <w:spacing w:after="600" w:line="276" w:lineRule="auto"/>
        <w:ind w:firstLine="284"/>
        <w:contextualSpacing/>
        <w:jc w:val="both"/>
        <w:rPr>
          <w:sz w:val="28"/>
          <w:szCs w:val="28"/>
          <w:lang/>
        </w:rPr>
      </w:pPr>
      <w:r w:rsidRPr="0060174B">
        <w:rPr>
          <w:sz w:val="28"/>
          <w:szCs w:val="28"/>
          <w:lang/>
        </w:rPr>
        <w:t>– при страховом стаже до 5 лет (60% среднего заработка) – 73 684,67 руб. в месяц.</w:t>
      </w:r>
    </w:p>
    <w:p w:rsidR="0060174B" w:rsidRPr="0060174B" w:rsidRDefault="0060174B" w:rsidP="0060174B">
      <w:pPr>
        <w:tabs>
          <w:tab w:val="left" w:pos="709"/>
        </w:tabs>
        <w:spacing w:after="600" w:line="276" w:lineRule="auto"/>
        <w:contextualSpacing/>
        <w:jc w:val="both"/>
        <w:rPr>
          <w:sz w:val="28"/>
          <w:szCs w:val="28"/>
          <w:lang/>
        </w:rPr>
      </w:pPr>
      <w:r w:rsidRPr="0060174B">
        <w:rPr>
          <w:sz w:val="28"/>
          <w:szCs w:val="28"/>
          <w:lang/>
        </w:rPr>
        <w:t>Максимальная сумма пособия по беременности и родам для работающих женщин – 565 562,20 руб., которая п</w:t>
      </w:r>
      <w:r w:rsidRPr="0060174B">
        <w:rPr>
          <w:sz w:val="28"/>
          <w:szCs w:val="28"/>
        </w:rPr>
        <w:t>редоставляется при условии длительного отпуска по беременности (до 194 дней) и сложных родов</w:t>
      </w:r>
      <w:r w:rsidRPr="0060174B">
        <w:rPr>
          <w:sz w:val="28"/>
          <w:szCs w:val="28"/>
          <w:lang/>
        </w:rPr>
        <w:t>. Максимальное ежемесячное пособие по уходу за ребёнком – 49 123,12 руб.</w:t>
      </w:r>
    </w:p>
    <w:p w:rsidR="0060174B" w:rsidRPr="0060174B" w:rsidRDefault="0060174B" w:rsidP="0060174B">
      <w:pPr>
        <w:numPr>
          <w:ilvl w:val="0"/>
          <w:numId w:val="1"/>
        </w:numPr>
        <w:tabs>
          <w:tab w:val="left" w:pos="284"/>
        </w:tabs>
        <w:spacing w:after="600" w:line="276" w:lineRule="auto"/>
        <w:ind w:left="0" w:firstLine="0"/>
        <w:contextualSpacing/>
        <w:jc w:val="both"/>
        <w:rPr>
          <w:sz w:val="28"/>
          <w:szCs w:val="28"/>
          <w:lang/>
        </w:rPr>
      </w:pPr>
      <w:r w:rsidRPr="0060174B">
        <w:rPr>
          <w:sz w:val="28"/>
          <w:szCs w:val="28"/>
          <w:lang/>
        </w:rPr>
        <w:t xml:space="preserve">Ежемесячная выплата </w:t>
      </w:r>
      <w:proofErr w:type="gramStart"/>
      <w:r w:rsidRPr="0060174B">
        <w:rPr>
          <w:sz w:val="28"/>
          <w:szCs w:val="28"/>
          <w:lang/>
        </w:rPr>
        <w:t>лицам, осуществляющим уход за детьми-инвалидами и инвалидами с детства I группы в размере 10 тысяч рублей</w:t>
      </w:r>
      <w:proofErr w:type="gramEnd"/>
      <w:r w:rsidRPr="0060174B">
        <w:rPr>
          <w:sz w:val="28"/>
          <w:szCs w:val="28"/>
          <w:lang/>
        </w:rPr>
        <w:t xml:space="preserve"> будет предоставляться не только неработающим, но и частично занятым родителям или опекунам, работающим на условиях неполного рабочего времени, в том числе на указанных условиях дистанционно или на дому</w:t>
      </w:r>
    </w:p>
    <w:p w:rsidR="0060174B" w:rsidRPr="0060174B" w:rsidRDefault="0060174B" w:rsidP="0060174B">
      <w:pPr>
        <w:numPr>
          <w:ilvl w:val="0"/>
          <w:numId w:val="1"/>
        </w:numPr>
        <w:tabs>
          <w:tab w:val="left" w:pos="284"/>
        </w:tabs>
        <w:spacing w:after="600" w:line="276" w:lineRule="auto"/>
        <w:ind w:left="0" w:firstLine="0"/>
        <w:contextualSpacing/>
        <w:jc w:val="both"/>
        <w:rPr>
          <w:sz w:val="28"/>
          <w:szCs w:val="28"/>
          <w:lang/>
        </w:rPr>
      </w:pPr>
      <w:r w:rsidRPr="0060174B">
        <w:rPr>
          <w:sz w:val="28"/>
          <w:szCs w:val="28"/>
          <w:lang/>
        </w:rPr>
        <w:t>Ежемесячное пособие по уходу за ребенком будет сохраняться за матерью и другими лицами, имеющими право на пособие, при их выходе на работу до достижения ребенком 1,5 лет, в том числе на условиях неполного рабочего времени, работы на дому, дистанционной работы и в случае работы у другого работодателя</w:t>
      </w:r>
    </w:p>
    <w:p w:rsidR="0060174B" w:rsidRPr="0060174B" w:rsidRDefault="0060174B" w:rsidP="0060174B">
      <w:pPr>
        <w:numPr>
          <w:ilvl w:val="0"/>
          <w:numId w:val="1"/>
        </w:numPr>
        <w:tabs>
          <w:tab w:val="left" w:pos="284"/>
        </w:tabs>
        <w:spacing w:line="276" w:lineRule="auto"/>
        <w:ind w:left="0" w:firstLine="0"/>
        <w:jc w:val="both"/>
        <w:rPr>
          <w:sz w:val="28"/>
          <w:szCs w:val="28"/>
        </w:rPr>
      </w:pPr>
      <w:r w:rsidRPr="0060174B">
        <w:rPr>
          <w:sz w:val="28"/>
          <w:szCs w:val="28"/>
        </w:rPr>
        <w:t>Право на материнский капитал теперь возникает только у родителей, имеющих российское гражданство на момент появления ребенка, который является гражданином Российской Федерации по рождению.</w:t>
      </w:r>
    </w:p>
    <w:p w:rsidR="0060174B" w:rsidRPr="0060174B" w:rsidRDefault="0060174B" w:rsidP="0060174B">
      <w:pPr>
        <w:numPr>
          <w:ilvl w:val="0"/>
          <w:numId w:val="1"/>
        </w:numPr>
        <w:tabs>
          <w:tab w:val="left" w:pos="284"/>
        </w:tabs>
        <w:spacing w:line="276" w:lineRule="auto"/>
        <w:ind w:left="0" w:firstLine="0"/>
        <w:jc w:val="both"/>
        <w:rPr>
          <w:sz w:val="28"/>
          <w:szCs w:val="28"/>
        </w:rPr>
      </w:pPr>
      <w:r w:rsidRPr="0060174B">
        <w:rPr>
          <w:sz w:val="28"/>
          <w:szCs w:val="28"/>
        </w:rPr>
        <w:t>Средствами материнского капитала можно осуществить реконструкцию дома блокированной застройки в целях улучшения жилищных условий. Ранее такое распоряжение не было предусмотрено, поскольку реконструкция дома затрагивала жилищные условия и других владельцев дома</w:t>
      </w:r>
    </w:p>
    <w:p w:rsidR="0060174B" w:rsidRPr="0060174B" w:rsidRDefault="0060174B" w:rsidP="0060174B">
      <w:pPr>
        <w:numPr>
          <w:ilvl w:val="0"/>
          <w:numId w:val="1"/>
        </w:numPr>
        <w:tabs>
          <w:tab w:val="left" w:pos="284"/>
        </w:tabs>
        <w:spacing w:line="276" w:lineRule="auto"/>
        <w:ind w:left="0" w:firstLine="0"/>
        <w:jc w:val="both"/>
        <w:rPr>
          <w:sz w:val="28"/>
          <w:szCs w:val="28"/>
        </w:rPr>
      </w:pPr>
      <w:r w:rsidRPr="0060174B">
        <w:rPr>
          <w:sz w:val="28"/>
          <w:szCs w:val="28"/>
        </w:rPr>
        <w:lastRenderedPageBreak/>
        <w:t>Отцы-одиночки (или единственные усыновители), воспитывающие детей и имеющие право на получение материнского капитала, могут направить материнский капитал на формирование своей накопительной пенсии.</w:t>
      </w:r>
    </w:p>
    <w:p w:rsidR="0060174B" w:rsidRPr="0060174B" w:rsidRDefault="0060174B" w:rsidP="00E1304B">
      <w:pPr>
        <w:jc w:val="both"/>
        <w:rPr>
          <w:sz w:val="28"/>
          <w:szCs w:val="28"/>
        </w:rPr>
      </w:pPr>
    </w:p>
    <w:sectPr w:rsidR="0060174B" w:rsidRPr="0060174B" w:rsidSect="00DE53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57D15"/>
    <w:multiLevelType w:val="hybridMultilevel"/>
    <w:tmpl w:val="913AF466"/>
    <w:lvl w:ilvl="0" w:tplc="04190001">
      <w:start w:val="1"/>
      <w:numFmt w:val="bullet"/>
      <w:lvlText w:val=""/>
      <w:lvlJc w:val="left"/>
      <w:pPr>
        <w:ind w:left="177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304B"/>
    <w:rsid w:val="00503895"/>
    <w:rsid w:val="0060174B"/>
    <w:rsid w:val="00DE53D9"/>
    <w:rsid w:val="00E130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0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E1304B"/>
    <w:rPr>
      <w:b/>
      <w:bCs/>
    </w:rPr>
  </w:style>
  <w:style w:type="paragraph" w:styleId="a4">
    <w:name w:val="Normal (Web)"/>
    <w:basedOn w:val="a"/>
    <w:uiPriority w:val="99"/>
    <w:rsid w:val="00E1304B"/>
    <w:pPr>
      <w:spacing w:before="100" w:beforeAutospacing="1" w:after="100" w:afterAutospacing="1"/>
    </w:pPr>
  </w:style>
  <w:style w:type="paragraph" w:styleId="a5">
    <w:name w:val="List Paragraph"/>
    <w:basedOn w:val="a"/>
    <w:uiPriority w:val="34"/>
    <w:qFormat/>
    <w:rsid w:val="00E1304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xn--b1albebc0apl.xn--80acgfbsl1azdqr.xn--p1ai/media/news/news_228714_image_900x_.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1640</Words>
  <Characters>9351</Characters>
  <Application>Microsoft Office Word</Application>
  <DocSecurity>0</DocSecurity>
  <Lines>77</Lines>
  <Paragraphs>21</Paragraphs>
  <ScaleCrop>false</ScaleCrop>
  <Company/>
  <LinksUpToDate>false</LinksUpToDate>
  <CharactersWithSpaces>10970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2</cp:revision>
  <dcterms:created xsi:type="dcterms:W3CDTF">2024-02-01T12:34:00Z</dcterms:created>
  <dcterms:modified xsi:type="dcterms:W3CDTF">2024-02-01T12:40:00Z</dcterms:modified>
</cp:coreProperties>
</file>